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DD" w:rsidRPr="00437C10" w:rsidRDefault="00E442DD" w:rsidP="0051081B">
      <w:pPr>
        <w:spacing w:after="0" w:line="276" w:lineRule="auto"/>
        <w:jc w:val="both"/>
        <w:rPr>
          <w:b/>
        </w:rPr>
      </w:pPr>
    </w:p>
    <w:p w:rsidR="00EF3265" w:rsidRPr="00404B84" w:rsidRDefault="00EF3265" w:rsidP="0094188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04B8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Monitoring </w:t>
      </w:r>
    </w:p>
    <w:p w:rsidR="00941888" w:rsidRPr="00437C10" w:rsidRDefault="00EF3265" w:rsidP="00EF326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37C1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 Powiatowym Zespole Poradni </w:t>
      </w:r>
      <w:r w:rsidR="00437C10">
        <w:rPr>
          <w:rFonts w:ascii="Times New Roman" w:hAnsi="Times New Roman" w:cs="Times New Roman"/>
          <w:b/>
          <w:i/>
          <w:sz w:val="32"/>
          <w:szCs w:val="32"/>
          <w:u w:val="single"/>
        </w:rPr>
        <w:t>Psychologiczno-Pedagogicznych w </w:t>
      </w:r>
      <w:r w:rsidRPr="00437C10">
        <w:rPr>
          <w:rFonts w:ascii="Times New Roman" w:hAnsi="Times New Roman" w:cs="Times New Roman"/>
          <w:b/>
          <w:i/>
          <w:sz w:val="32"/>
          <w:szCs w:val="32"/>
          <w:u w:val="single"/>
        </w:rPr>
        <w:t>Wejherowie</w:t>
      </w:r>
    </w:p>
    <w:p w:rsidR="000001E9" w:rsidRPr="000001E9" w:rsidRDefault="000001E9" w:rsidP="000001E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W celu zapewnienia bezpieczeństwa klientów i pracowników oraz ochrony mienia wprowadzony jest szczególny nadzór nad pomieszczeniami placówki oraz terenem wokół placówki w postaci środków technicznych umożliwiających rejestrację obrazu (monitoring). 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Monitoringiem w PPP w Wejherowie objęte są następujące pomieszczenia i teren: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teren przed budynkiem (wejście główne do budynku oraz parking),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boczny teren budynku (wejście służbowe do budynku oraz parking dla pracowników),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hol główny na parterze,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hol na pierwszym piętrze,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hol na drugim piętrze,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hol w piwnicy. 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Monitoringiem w PPP w </w:t>
      </w:r>
      <w:proofErr w:type="spellStart"/>
      <w:r w:rsidRPr="000001E9">
        <w:rPr>
          <w:rFonts w:ascii="Times New Roman" w:hAnsi="Times New Roman" w:cs="Times New Roman"/>
          <w:sz w:val="26"/>
          <w:szCs w:val="26"/>
        </w:rPr>
        <w:t>Rumi</w:t>
      </w:r>
      <w:proofErr w:type="spellEnd"/>
      <w:r w:rsidRPr="000001E9">
        <w:rPr>
          <w:rFonts w:ascii="Times New Roman" w:hAnsi="Times New Roman" w:cs="Times New Roman"/>
          <w:sz w:val="26"/>
          <w:szCs w:val="26"/>
        </w:rPr>
        <w:t xml:space="preserve"> objęte są następujące pomieszczenia i teren: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teren przed budynkiem (parking oraz wejście do budynku),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hol główny.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Pomieszczenia i teren monitorowany są oznaczone w sposób czytelny i widoczny za pomocą sformułowania umieszczonego na tabliczce „Obiekt monitorowany”. 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Monitoring w PPP w Wejherowie prowadzony jest za pomocą 6 kamer przemysłowych, umieszczonych wewnątrz budynku i 4 na zewnątrz budynku przy ul. Ofiar Piaśnicy 22.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Monitoring w PPP w </w:t>
      </w:r>
      <w:proofErr w:type="spellStart"/>
      <w:r w:rsidRPr="000001E9">
        <w:rPr>
          <w:rFonts w:ascii="Times New Roman" w:hAnsi="Times New Roman" w:cs="Times New Roman"/>
          <w:sz w:val="26"/>
          <w:szCs w:val="26"/>
        </w:rPr>
        <w:t>Rumi</w:t>
      </w:r>
      <w:proofErr w:type="spellEnd"/>
      <w:r w:rsidRPr="000001E9">
        <w:rPr>
          <w:rFonts w:ascii="Times New Roman" w:hAnsi="Times New Roman" w:cs="Times New Roman"/>
          <w:sz w:val="26"/>
          <w:szCs w:val="26"/>
        </w:rPr>
        <w:t xml:space="preserve"> prowadzony jest za pomocą 2 kamer przemysłowych, umieszczonych wewnątrz budynku i 2 na zewnątrz budynku przy ul. Pomorskiej 3.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Monitoringiem nie są objęte następujące pomieszczenia: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pomieszczenia w których odbywają się badania i jest udzielana pomoc psychologiczno-pedagogiczna, 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pomieszczenia przeznaczone do odpoczynku i rekreacji pracowników, </w:t>
      </w:r>
    </w:p>
    <w:p w:rsidR="000001E9" w:rsidRPr="000001E9" w:rsidRDefault="000001E9" w:rsidP="000001E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pomieszczenia sanitarno-higieniczne.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Nagrania z monitoringu są przetwarzane wyłącznie dla celów, o których mowa w ust. 1. 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 xml:space="preserve">Nagrania z monitoringu przechowywane są przez okres nie dłuższy niż 30 dni od dnia nagrania, z zastrzeżeniem ustępu poniżej. 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W przypadku, gdy nagrania z monitoringu stanowią dowód w postępowaniu prowadzonym na podstawie prawa lub podjęto wiadomość, iż mogę one stanowić dowód w takim postępowaniu, termin określony powyżej ulega przedłużeniu do czasu prawomocnego zakończenia postępowania.</w:t>
      </w:r>
    </w:p>
    <w:p w:rsidR="000001E9" w:rsidRPr="000001E9" w:rsidRDefault="000001E9" w:rsidP="000001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1E9">
        <w:rPr>
          <w:rFonts w:ascii="Times New Roman" w:hAnsi="Times New Roman" w:cs="Times New Roman"/>
          <w:sz w:val="26"/>
          <w:szCs w:val="26"/>
        </w:rPr>
        <w:t>Po upływie okresów, o których mowa powyżej, nagrania obrazu zawierające dane osobowe, podlegają zniszczeniu, chyba, że przepisy odrębne stanowią inaczej.</w:t>
      </w:r>
    </w:p>
    <w:p w:rsidR="00AC378F" w:rsidRPr="00C911DF" w:rsidRDefault="00AC378F" w:rsidP="00C911DF">
      <w:pPr>
        <w:spacing w:after="0" w:line="276" w:lineRule="auto"/>
        <w:jc w:val="both"/>
        <w:rPr>
          <w:i/>
        </w:rPr>
      </w:pPr>
    </w:p>
    <w:p w:rsidR="00856F64" w:rsidRPr="00856F64" w:rsidRDefault="00856F64" w:rsidP="00856F64">
      <w:pPr>
        <w:spacing w:after="0" w:line="276" w:lineRule="auto"/>
        <w:jc w:val="center"/>
        <w:rPr>
          <w:b/>
          <w:i/>
        </w:rPr>
      </w:pPr>
    </w:p>
    <w:p w:rsidR="00C911DF" w:rsidRPr="00224F56" w:rsidRDefault="00C911DF" w:rsidP="00785E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C90">
        <w:rPr>
          <w:rFonts w:ascii="Times New Roman" w:hAnsi="Times New Roman" w:cs="Times New Roman"/>
          <w:sz w:val="24"/>
          <w:szCs w:val="24"/>
        </w:rPr>
        <w:tab/>
      </w:r>
      <w:r w:rsidRPr="0066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F56">
        <w:rPr>
          <w:rFonts w:ascii="Times New Roman" w:hAnsi="Times New Roman" w:cs="Times New Roman"/>
        </w:rPr>
        <w:t xml:space="preserve"> </w:t>
      </w:r>
    </w:p>
    <w:p w:rsidR="00856F64" w:rsidRDefault="00856F64" w:rsidP="00856F64">
      <w:pPr>
        <w:spacing w:after="0" w:line="276" w:lineRule="auto"/>
        <w:jc w:val="both"/>
        <w:rPr>
          <w:i/>
        </w:rPr>
      </w:pPr>
    </w:p>
    <w:p w:rsidR="00CC402D" w:rsidRPr="0051081B" w:rsidRDefault="00CC402D" w:rsidP="00CC4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6F64" w:rsidRDefault="00856F64" w:rsidP="00856F64">
      <w:pPr>
        <w:spacing w:after="0" w:line="276" w:lineRule="auto"/>
        <w:jc w:val="both"/>
        <w:rPr>
          <w:i/>
        </w:rPr>
      </w:pPr>
    </w:p>
    <w:p w:rsidR="00856F64" w:rsidRPr="00856F64" w:rsidRDefault="00856F64" w:rsidP="00856F64">
      <w:pPr>
        <w:spacing w:after="0" w:line="276" w:lineRule="auto"/>
        <w:jc w:val="center"/>
        <w:rPr>
          <w:i/>
        </w:rPr>
      </w:pPr>
    </w:p>
    <w:p w:rsidR="00447C78" w:rsidRPr="00856F64" w:rsidRDefault="00447C78" w:rsidP="00447C78">
      <w:pPr>
        <w:spacing w:after="0" w:line="276" w:lineRule="auto"/>
        <w:jc w:val="both"/>
        <w:rPr>
          <w:i/>
        </w:rPr>
      </w:pPr>
    </w:p>
    <w:p w:rsidR="00447C78" w:rsidRDefault="00447C78" w:rsidP="00447C78">
      <w:pPr>
        <w:pStyle w:val="Akapitzlist"/>
        <w:spacing w:after="0" w:line="276" w:lineRule="auto"/>
        <w:ind w:left="0"/>
      </w:pPr>
    </w:p>
    <w:p w:rsidR="00447C78" w:rsidRDefault="00447C78" w:rsidP="00447C78">
      <w:pPr>
        <w:pStyle w:val="Akapitzlist"/>
        <w:spacing w:after="0" w:line="276" w:lineRule="auto"/>
      </w:pPr>
    </w:p>
    <w:p w:rsidR="00447C78" w:rsidRDefault="00447C78" w:rsidP="00447C78">
      <w:pPr>
        <w:spacing w:after="0" w:line="276" w:lineRule="auto"/>
        <w:jc w:val="center"/>
      </w:pPr>
    </w:p>
    <w:sectPr w:rsidR="00447C78" w:rsidSect="00404B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8492C" w16cid:durableId="1EAD99AE"/>
  <w16cid:commentId w16cid:paraId="685C238E" w16cid:durableId="1EADA121"/>
  <w16cid:commentId w16cid:paraId="31CCE11E" w16cid:durableId="1EAD99D3"/>
  <w16cid:commentId w16cid:paraId="5521EC80" w16cid:durableId="1EAD934C"/>
  <w16cid:commentId w16cid:paraId="6D602B75" w16cid:durableId="1EAD9935"/>
  <w16cid:commentId w16cid:paraId="05D6980E" w16cid:durableId="1EAEEEAB"/>
  <w16cid:commentId w16cid:paraId="036CE386" w16cid:durableId="1EAEED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1E0"/>
    <w:multiLevelType w:val="hybridMultilevel"/>
    <w:tmpl w:val="65166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D7FB8"/>
    <w:multiLevelType w:val="hybridMultilevel"/>
    <w:tmpl w:val="D89A05A2"/>
    <w:lvl w:ilvl="0" w:tplc="325C5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517"/>
    <w:multiLevelType w:val="hybridMultilevel"/>
    <w:tmpl w:val="8244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E4CB3"/>
    <w:multiLevelType w:val="hybridMultilevel"/>
    <w:tmpl w:val="6DBC4AD8"/>
    <w:lvl w:ilvl="0" w:tplc="4F9EC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94B"/>
    <w:multiLevelType w:val="hybridMultilevel"/>
    <w:tmpl w:val="9B9A0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2295"/>
    <w:multiLevelType w:val="hybridMultilevel"/>
    <w:tmpl w:val="6E76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E5"/>
    <w:multiLevelType w:val="hybridMultilevel"/>
    <w:tmpl w:val="E304B738"/>
    <w:lvl w:ilvl="0" w:tplc="55BC83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907"/>
    <w:multiLevelType w:val="hybridMultilevel"/>
    <w:tmpl w:val="35CEA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E51A9"/>
    <w:multiLevelType w:val="hybridMultilevel"/>
    <w:tmpl w:val="0FB26CF2"/>
    <w:lvl w:ilvl="0" w:tplc="3CBC4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63A6480"/>
    <w:multiLevelType w:val="hybridMultilevel"/>
    <w:tmpl w:val="9EC46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491E"/>
    <w:multiLevelType w:val="hybridMultilevel"/>
    <w:tmpl w:val="5ADCF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BBB"/>
    <w:rsid w:val="000001E9"/>
    <w:rsid w:val="0001373F"/>
    <w:rsid w:val="000527E5"/>
    <w:rsid w:val="001020BF"/>
    <w:rsid w:val="00142E67"/>
    <w:rsid w:val="00173C4A"/>
    <w:rsid w:val="001A1E7F"/>
    <w:rsid w:val="001C2CC6"/>
    <w:rsid w:val="00211661"/>
    <w:rsid w:val="00291265"/>
    <w:rsid w:val="00312565"/>
    <w:rsid w:val="00351587"/>
    <w:rsid w:val="00362FDB"/>
    <w:rsid w:val="003D0418"/>
    <w:rsid w:val="00404B84"/>
    <w:rsid w:val="00437C10"/>
    <w:rsid w:val="00447C78"/>
    <w:rsid w:val="004A3782"/>
    <w:rsid w:val="004D0D95"/>
    <w:rsid w:val="004D1458"/>
    <w:rsid w:val="004F3402"/>
    <w:rsid w:val="0051081B"/>
    <w:rsid w:val="005A1EFC"/>
    <w:rsid w:val="005A7D9B"/>
    <w:rsid w:val="005B0365"/>
    <w:rsid w:val="005E3D93"/>
    <w:rsid w:val="00633D5F"/>
    <w:rsid w:val="00650531"/>
    <w:rsid w:val="0067416A"/>
    <w:rsid w:val="006A2D68"/>
    <w:rsid w:val="0074285B"/>
    <w:rsid w:val="0076784C"/>
    <w:rsid w:val="00772BBB"/>
    <w:rsid w:val="00785E3F"/>
    <w:rsid w:val="00856F64"/>
    <w:rsid w:val="0087391F"/>
    <w:rsid w:val="00875B1D"/>
    <w:rsid w:val="00890289"/>
    <w:rsid w:val="00941888"/>
    <w:rsid w:val="00945F02"/>
    <w:rsid w:val="00990E0A"/>
    <w:rsid w:val="009C3EA6"/>
    <w:rsid w:val="00A72DA4"/>
    <w:rsid w:val="00AC378F"/>
    <w:rsid w:val="00AD25FE"/>
    <w:rsid w:val="00B45358"/>
    <w:rsid w:val="00BF045A"/>
    <w:rsid w:val="00C174C2"/>
    <w:rsid w:val="00C32995"/>
    <w:rsid w:val="00C618F9"/>
    <w:rsid w:val="00C662DD"/>
    <w:rsid w:val="00C66F62"/>
    <w:rsid w:val="00C911DF"/>
    <w:rsid w:val="00CA31CF"/>
    <w:rsid w:val="00CC402D"/>
    <w:rsid w:val="00D311EF"/>
    <w:rsid w:val="00D32BA1"/>
    <w:rsid w:val="00E442DD"/>
    <w:rsid w:val="00E67E2C"/>
    <w:rsid w:val="00E743E6"/>
    <w:rsid w:val="00EA7683"/>
    <w:rsid w:val="00EF3265"/>
    <w:rsid w:val="00F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7EAB"/>
  <w15:docId w15:val="{DA0F7C7C-8377-4925-B173-AC415C1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8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W.Kalinowska</cp:lastModifiedBy>
  <cp:revision>10</cp:revision>
  <dcterms:created xsi:type="dcterms:W3CDTF">2019-11-26T09:56:00Z</dcterms:created>
  <dcterms:modified xsi:type="dcterms:W3CDTF">2022-12-29T08:14:00Z</dcterms:modified>
</cp:coreProperties>
</file>